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72" w:rsidRPr="00E430FB" w:rsidRDefault="005D2572" w:rsidP="005D2572">
      <w:pPr>
        <w:pStyle w:val="NormalWeb"/>
        <w:jc w:val="center"/>
        <w:rPr>
          <w:b/>
          <w:bCs/>
          <w:sz w:val="22"/>
          <w:szCs w:val="22"/>
          <w:u w:val="single"/>
        </w:rPr>
      </w:pPr>
      <w:r>
        <w:rPr>
          <w:rFonts w:ascii="Calibri" w:hAnsi="Calibri" w:cs="Arial"/>
          <w:b/>
          <w:bCs/>
          <w:noProof/>
          <w:color w:val="FF0000"/>
          <w:sz w:val="40"/>
          <w:szCs w:val="40"/>
          <w:u w:val="single"/>
        </w:rPr>
        <w:drawing>
          <wp:anchor distT="0" distB="0" distL="114300" distR="114300" simplePos="0" relativeHeight="251659264" behindDoc="0" locked="0" layoutInCell="1" allowOverlap="1">
            <wp:simplePos x="0" y="0"/>
            <wp:positionH relativeFrom="column">
              <wp:posOffset>-225425</wp:posOffset>
            </wp:positionH>
            <wp:positionV relativeFrom="paragraph">
              <wp:posOffset>-387350</wp:posOffset>
            </wp:positionV>
            <wp:extent cx="1528445" cy="1303655"/>
            <wp:effectExtent l="19050" t="0" r="0" b="0"/>
            <wp:wrapSquare wrapText="bothSides"/>
            <wp:docPr id="2" name="Picture 2" descr="j043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8767"/>
                    <pic:cNvPicPr>
                      <a:picLocks noChangeAspect="1" noChangeArrowheads="1"/>
                    </pic:cNvPicPr>
                  </pic:nvPicPr>
                  <pic:blipFill>
                    <a:blip r:embed="rId5" cstate="print"/>
                    <a:srcRect/>
                    <a:stretch>
                      <a:fillRect/>
                    </a:stretch>
                  </pic:blipFill>
                  <pic:spPr bwMode="auto">
                    <a:xfrm>
                      <a:off x="0" y="0"/>
                      <a:ext cx="1528445" cy="1303655"/>
                    </a:xfrm>
                    <a:prstGeom prst="rect">
                      <a:avLst/>
                    </a:prstGeom>
                    <a:noFill/>
                    <a:ln w="9525">
                      <a:noFill/>
                      <a:miter lim="800000"/>
                      <a:headEnd/>
                      <a:tailEnd/>
                    </a:ln>
                  </pic:spPr>
                </pic:pic>
              </a:graphicData>
            </a:graphic>
          </wp:anchor>
        </w:drawing>
      </w:r>
      <w:r>
        <w:rPr>
          <w:rFonts w:ascii="Calibri" w:hAnsi="Calibri" w:cs="Arial"/>
          <w:b/>
          <w:bCs/>
          <w:noProof/>
          <w:color w:val="FF0000"/>
          <w:sz w:val="40"/>
          <w:szCs w:val="40"/>
          <w:u w:val="single"/>
        </w:rPr>
        <w:drawing>
          <wp:anchor distT="0" distB="0" distL="114300" distR="114300" simplePos="0" relativeHeight="251660288" behindDoc="0" locked="0" layoutInCell="1" allowOverlap="1">
            <wp:simplePos x="0" y="0"/>
            <wp:positionH relativeFrom="column">
              <wp:posOffset>5520055</wp:posOffset>
            </wp:positionH>
            <wp:positionV relativeFrom="paragraph">
              <wp:posOffset>-387350</wp:posOffset>
            </wp:positionV>
            <wp:extent cx="1534795" cy="1308735"/>
            <wp:effectExtent l="19050" t="0" r="8255" b="0"/>
            <wp:wrapSquare wrapText="bothSides"/>
            <wp:docPr id="3" name="Picture 3" descr="j043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8767"/>
                    <pic:cNvPicPr>
                      <a:picLocks noChangeAspect="1" noChangeArrowheads="1"/>
                    </pic:cNvPicPr>
                  </pic:nvPicPr>
                  <pic:blipFill>
                    <a:blip r:embed="rId6" cstate="print"/>
                    <a:srcRect/>
                    <a:stretch>
                      <a:fillRect/>
                    </a:stretch>
                  </pic:blipFill>
                  <pic:spPr bwMode="auto">
                    <a:xfrm>
                      <a:off x="0" y="0"/>
                      <a:ext cx="1534795" cy="1308735"/>
                    </a:xfrm>
                    <a:prstGeom prst="rect">
                      <a:avLst/>
                    </a:prstGeom>
                    <a:noFill/>
                    <a:ln w="9525">
                      <a:noFill/>
                      <a:miter lim="800000"/>
                      <a:headEnd/>
                      <a:tailEnd/>
                    </a:ln>
                  </pic:spPr>
                </pic:pic>
              </a:graphicData>
            </a:graphic>
          </wp:anchor>
        </w:drawing>
      </w:r>
      <w:r w:rsidRPr="00E430FB">
        <w:rPr>
          <w:b/>
          <w:bCs/>
          <w:sz w:val="22"/>
          <w:szCs w:val="22"/>
          <w:u w:val="single"/>
        </w:rPr>
        <w:t>U</w:t>
      </w:r>
      <w:r>
        <w:rPr>
          <w:b/>
          <w:bCs/>
          <w:sz w:val="22"/>
          <w:szCs w:val="22"/>
          <w:u w:val="single"/>
        </w:rPr>
        <w:t>.</w:t>
      </w:r>
      <w:r w:rsidRPr="00E430FB">
        <w:rPr>
          <w:b/>
          <w:bCs/>
          <w:sz w:val="22"/>
          <w:szCs w:val="22"/>
          <w:u w:val="single"/>
        </w:rPr>
        <w:t>S</w:t>
      </w:r>
      <w:r>
        <w:rPr>
          <w:b/>
          <w:bCs/>
          <w:sz w:val="22"/>
          <w:szCs w:val="22"/>
          <w:u w:val="single"/>
        </w:rPr>
        <w:t>.</w:t>
      </w:r>
      <w:r w:rsidRPr="00E430FB">
        <w:rPr>
          <w:b/>
          <w:bCs/>
          <w:sz w:val="22"/>
          <w:szCs w:val="22"/>
          <w:u w:val="single"/>
        </w:rPr>
        <w:t xml:space="preserve"> </w:t>
      </w:r>
      <w:smartTag w:uri="urn:schemas-microsoft-com:office:smarttags" w:element="stockticker">
        <w:r w:rsidRPr="00E430FB">
          <w:rPr>
            <w:b/>
            <w:bCs/>
            <w:sz w:val="22"/>
            <w:szCs w:val="22"/>
            <w:u w:val="single"/>
          </w:rPr>
          <w:t>HIST</w:t>
        </w:r>
      </w:smartTag>
      <w:r w:rsidRPr="00E430FB">
        <w:rPr>
          <w:b/>
          <w:bCs/>
          <w:sz w:val="22"/>
          <w:szCs w:val="22"/>
          <w:u w:val="single"/>
        </w:rPr>
        <w:t>ORY</w:t>
      </w:r>
    </w:p>
    <w:p w:rsidR="005D2572" w:rsidRPr="00E430FB" w:rsidRDefault="005D2572" w:rsidP="005D2572">
      <w:pPr>
        <w:pStyle w:val="NormalWeb"/>
        <w:jc w:val="center"/>
        <w:rPr>
          <w:b/>
          <w:bCs/>
          <w:sz w:val="22"/>
          <w:szCs w:val="22"/>
        </w:rPr>
      </w:pPr>
      <w:r>
        <w:rPr>
          <w:b/>
          <w:bCs/>
          <w:sz w:val="22"/>
          <w:szCs w:val="22"/>
        </w:rPr>
        <w:t xml:space="preserve">Teacher: Ms. </w:t>
      </w:r>
      <w:proofErr w:type="spellStart"/>
      <w:r>
        <w:rPr>
          <w:b/>
          <w:bCs/>
          <w:sz w:val="22"/>
          <w:szCs w:val="22"/>
        </w:rPr>
        <w:t>Aleatrice</w:t>
      </w:r>
      <w:proofErr w:type="spellEnd"/>
      <w:r>
        <w:rPr>
          <w:b/>
          <w:bCs/>
          <w:sz w:val="22"/>
          <w:szCs w:val="22"/>
        </w:rPr>
        <w:t xml:space="preserve"> Liddell</w:t>
      </w:r>
    </w:p>
    <w:p w:rsidR="005D2572" w:rsidRPr="00E430FB" w:rsidRDefault="005D2572" w:rsidP="005D2572">
      <w:pPr>
        <w:pStyle w:val="NormalWeb"/>
        <w:jc w:val="center"/>
        <w:rPr>
          <w:b/>
          <w:bCs/>
          <w:sz w:val="22"/>
          <w:szCs w:val="22"/>
        </w:rPr>
      </w:pPr>
    </w:p>
    <w:p w:rsidR="005D2572" w:rsidRPr="00E430FB" w:rsidRDefault="005D2572" w:rsidP="005D2572">
      <w:pPr>
        <w:pStyle w:val="NormalWeb"/>
        <w:jc w:val="center"/>
        <w:rPr>
          <w:b/>
          <w:sz w:val="22"/>
          <w:szCs w:val="22"/>
        </w:rPr>
      </w:pPr>
      <w:r w:rsidRPr="00E430FB">
        <w:rPr>
          <w:b/>
          <w:bCs/>
          <w:sz w:val="22"/>
          <w:szCs w:val="22"/>
        </w:rPr>
        <w:t>Syllabus</w:t>
      </w:r>
    </w:p>
    <w:p w:rsidR="005D2572" w:rsidRPr="00E430FB" w:rsidRDefault="005D2572" w:rsidP="005D2572">
      <w:pPr>
        <w:pStyle w:val="NormalWeb"/>
        <w:jc w:val="center"/>
        <w:rPr>
          <w:b/>
          <w:bCs/>
          <w:sz w:val="22"/>
          <w:szCs w:val="22"/>
        </w:rPr>
      </w:pPr>
      <w:r w:rsidRPr="00E430FB">
        <w:rPr>
          <w:b/>
          <w:bCs/>
          <w:sz w:val="22"/>
          <w:szCs w:val="22"/>
        </w:rPr>
        <w:t>Course Description</w:t>
      </w:r>
    </w:p>
    <w:p w:rsidR="005D2572" w:rsidRPr="00E430FB" w:rsidRDefault="005D2572" w:rsidP="005D2572">
      <w:pPr>
        <w:pStyle w:val="NormalWeb"/>
        <w:jc w:val="center"/>
        <w:rPr>
          <w:b/>
          <w:bCs/>
          <w:color w:val="FF0000"/>
          <w:sz w:val="22"/>
          <w:szCs w:val="22"/>
        </w:rPr>
      </w:pPr>
    </w:p>
    <w:p w:rsidR="005D2572" w:rsidRDefault="005D2572" w:rsidP="005D2572">
      <w:pPr>
        <w:pStyle w:val="NormalWeb"/>
        <w:rPr>
          <w:b/>
          <w:bCs/>
          <w:sz w:val="22"/>
          <w:szCs w:val="22"/>
        </w:rPr>
      </w:pPr>
      <w:r w:rsidRPr="00E430FB">
        <w:rPr>
          <w:i/>
          <w:sz w:val="22"/>
          <w:szCs w:val="22"/>
        </w:rPr>
        <w:t xml:space="preserve">United States History Post-Reconstruction to Present </w:t>
      </w:r>
      <w:r w:rsidRPr="00E430FB">
        <w:rPr>
          <w:sz w:val="22"/>
          <w:szCs w:val="22"/>
        </w:rPr>
        <w:t xml:space="preserve">will be the final step in the </w:t>
      </w:r>
      <w:r>
        <w:rPr>
          <w:sz w:val="22"/>
          <w:szCs w:val="22"/>
        </w:rPr>
        <w:t xml:space="preserve">study of the nation’s history. </w:t>
      </w:r>
      <w:r w:rsidRPr="00E430FB">
        <w:rPr>
          <w:sz w:val="22"/>
          <w:szCs w:val="22"/>
        </w:rPr>
        <w:t>This course uses thematic units based on interwoven social, political, economic, and geographic changes in the United St</w:t>
      </w:r>
      <w:r>
        <w:rPr>
          <w:sz w:val="22"/>
          <w:szCs w:val="22"/>
        </w:rPr>
        <w:t xml:space="preserve">ates from 1877 to the present. </w:t>
      </w:r>
      <w:r w:rsidRPr="00E430FB">
        <w:rPr>
          <w:sz w:val="22"/>
          <w:szCs w:val="22"/>
        </w:rPr>
        <w:t xml:space="preserve">The framework is comprised of five content strands: </w:t>
      </w:r>
      <w:r w:rsidRPr="00E430FB">
        <w:rPr>
          <w:b/>
          <w:bCs/>
          <w:sz w:val="22"/>
          <w:szCs w:val="22"/>
        </w:rPr>
        <w:t xml:space="preserve">Domestic Affairs, Global Affairs, </w:t>
      </w:r>
    </w:p>
    <w:p w:rsidR="005D2572" w:rsidRPr="00E430FB" w:rsidRDefault="005D2572" w:rsidP="005D2572">
      <w:pPr>
        <w:pStyle w:val="NormalWeb"/>
        <w:rPr>
          <w:sz w:val="22"/>
          <w:szCs w:val="22"/>
        </w:rPr>
      </w:pPr>
      <w:proofErr w:type="gramStart"/>
      <w:r w:rsidRPr="00E430FB">
        <w:rPr>
          <w:b/>
          <w:bCs/>
          <w:sz w:val="22"/>
          <w:szCs w:val="22"/>
        </w:rPr>
        <w:t>Civil Rights/Human Rights, Economics, and Culture.</w:t>
      </w:r>
      <w:proofErr w:type="gramEnd"/>
      <w:r w:rsidRPr="00E430FB">
        <w:rPr>
          <w:b/>
          <w:bCs/>
          <w:sz w:val="22"/>
          <w:szCs w:val="22"/>
        </w:rPr>
        <w:t xml:space="preserve"> </w:t>
      </w:r>
      <w:r w:rsidRPr="00E430FB">
        <w:rPr>
          <w:sz w:val="22"/>
          <w:szCs w:val="22"/>
        </w:rPr>
        <w:t>The course focuses on the role of the United States as it made the transition from a young nation to a leadi</w:t>
      </w:r>
      <w:r>
        <w:rPr>
          <w:sz w:val="22"/>
          <w:szCs w:val="22"/>
        </w:rPr>
        <w:t xml:space="preserve">ng nation in the global arena. </w:t>
      </w:r>
      <w:r w:rsidRPr="00E430FB">
        <w:rPr>
          <w:sz w:val="22"/>
          <w:szCs w:val="22"/>
        </w:rPr>
        <w:t xml:space="preserve">The United States History from Post-Reconstruction to Present framework requires students to examine the major turning points in American history from the period following Reconstruction throughout the Twentieth Century and entering into the new millennium. Skill development will include, but is not limited to, the interpretation and application of maps, graphs, charts, political cartoons, primary documents, and other social studies tools. </w:t>
      </w:r>
    </w:p>
    <w:p w:rsidR="005D2572" w:rsidRPr="00E430FB" w:rsidRDefault="005D2572" w:rsidP="005D2572">
      <w:pPr>
        <w:pStyle w:val="NormalWeb"/>
        <w:rPr>
          <w:color w:val="FF0000"/>
          <w:sz w:val="22"/>
          <w:szCs w:val="22"/>
        </w:rPr>
      </w:pPr>
    </w:p>
    <w:p w:rsidR="005D2572" w:rsidRDefault="005D2572" w:rsidP="005D2572">
      <w:pPr>
        <w:tabs>
          <w:tab w:val="left" w:pos="360"/>
          <w:tab w:val="left" w:pos="540"/>
        </w:tabs>
        <w:rPr>
          <w:b/>
          <w:sz w:val="22"/>
          <w:szCs w:val="22"/>
          <w:u w:val="single"/>
        </w:rPr>
      </w:pPr>
      <w:r w:rsidRPr="00E430FB">
        <w:rPr>
          <w:b/>
          <w:sz w:val="22"/>
          <w:szCs w:val="22"/>
          <w:u w:val="single"/>
        </w:rPr>
        <w:t>Course Content and Schedule of Delivery</w:t>
      </w:r>
    </w:p>
    <w:p w:rsidR="005D2572" w:rsidRPr="00E430FB" w:rsidRDefault="005D2572" w:rsidP="005D2572">
      <w:pPr>
        <w:tabs>
          <w:tab w:val="left" w:pos="360"/>
          <w:tab w:val="left" w:pos="540"/>
        </w:tabs>
        <w:jc w:val="center"/>
        <w:rPr>
          <w:b/>
          <w:sz w:val="22"/>
          <w:szCs w:val="22"/>
          <w:u w:val="single"/>
        </w:rPr>
      </w:pPr>
    </w:p>
    <w:p w:rsidR="005D2572" w:rsidRPr="00E430FB" w:rsidRDefault="005D2572" w:rsidP="005D2572">
      <w:pPr>
        <w:tabs>
          <w:tab w:val="left" w:pos="360"/>
          <w:tab w:val="left" w:pos="540"/>
        </w:tabs>
        <w:rPr>
          <w:sz w:val="22"/>
          <w:szCs w:val="22"/>
          <w:u w:val="single"/>
        </w:rPr>
      </w:pPr>
      <w:r w:rsidRPr="00E430FB">
        <w:rPr>
          <w:sz w:val="22"/>
          <w:szCs w:val="22"/>
        </w:rPr>
        <w:t xml:space="preserve">*** All topics under course content will contain state framework competencies and objectives 1- 7. Please view the Mississippi Department of Education website for full framework. </w:t>
      </w:r>
      <w:r w:rsidRPr="00E430FB">
        <w:rPr>
          <w:sz w:val="22"/>
          <w:szCs w:val="22"/>
          <w:u w:val="single"/>
        </w:rPr>
        <w:t>www.mde.k12.ms.us</w:t>
      </w:r>
    </w:p>
    <w:p w:rsidR="005D2572" w:rsidRPr="00E430FB" w:rsidRDefault="005D2572" w:rsidP="005D2572">
      <w:pPr>
        <w:tabs>
          <w:tab w:val="left" w:pos="360"/>
          <w:tab w:val="left" w:pos="540"/>
        </w:tabs>
        <w:rPr>
          <w:sz w:val="22"/>
          <w:szCs w:val="22"/>
        </w:rPr>
      </w:pPr>
    </w:p>
    <w:p w:rsidR="005D2572" w:rsidRPr="00E430FB" w:rsidRDefault="005D2572" w:rsidP="005D2572">
      <w:pPr>
        <w:tabs>
          <w:tab w:val="left" w:pos="360"/>
          <w:tab w:val="left" w:pos="540"/>
        </w:tabs>
        <w:rPr>
          <w:b/>
          <w:sz w:val="22"/>
          <w:szCs w:val="22"/>
        </w:rPr>
      </w:pPr>
      <w:r w:rsidRPr="00E430FB">
        <w:rPr>
          <w:b/>
          <w:sz w:val="22"/>
          <w:szCs w:val="22"/>
        </w:rPr>
        <w:t>1</w:t>
      </w:r>
      <w:r w:rsidRPr="00E430FB">
        <w:rPr>
          <w:b/>
          <w:sz w:val="22"/>
          <w:szCs w:val="22"/>
          <w:vertAlign w:val="superscript"/>
        </w:rPr>
        <w:t>st</w:t>
      </w:r>
      <w:r w:rsidRPr="00E430FB">
        <w:rPr>
          <w:b/>
          <w:sz w:val="22"/>
          <w:szCs w:val="22"/>
        </w:rPr>
        <w:t xml:space="preserve"> Nine Weeks</w:t>
      </w:r>
    </w:p>
    <w:p w:rsidR="005D2572" w:rsidRDefault="005D2572" w:rsidP="005D2572">
      <w:pPr>
        <w:numPr>
          <w:ilvl w:val="0"/>
          <w:numId w:val="2"/>
        </w:numPr>
        <w:tabs>
          <w:tab w:val="left" w:pos="360"/>
          <w:tab w:val="left" w:pos="540"/>
        </w:tabs>
        <w:rPr>
          <w:sz w:val="22"/>
          <w:szCs w:val="22"/>
        </w:rPr>
      </w:pPr>
      <w:r>
        <w:rPr>
          <w:sz w:val="22"/>
          <w:szCs w:val="22"/>
        </w:rPr>
        <w:t>Western Movement (1865-1901</w:t>
      </w:r>
      <w:r w:rsidRPr="00E430FB">
        <w:rPr>
          <w:sz w:val="22"/>
          <w:szCs w:val="22"/>
        </w:rPr>
        <w:t>)</w:t>
      </w:r>
    </w:p>
    <w:p w:rsidR="005D2572" w:rsidRPr="008D2B82" w:rsidRDefault="005D2572" w:rsidP="005D2572">
      <w:pPr>
        <w:tabs>
          <w:tab w:val="left" w:pos="360"/>
          <w:tab w:val="left" w:pos="540"/>
        </w:tabs>
        <w:ind w:left="720"/>
        <w:rPr>
          <w:sz w:val="18"/>
          <w:szCs w:val="18"/>
        </w:rPr>
      </w:pPr>
      <w:r>
        <w:rPr>
          <w:bCs/>
          <w:sz w:val="18"/>
          <w:szCs w:val="18"/>
        </w:rPr>
        <w:t xml:space="preserve">     (</w:t>
      </w:r>
      <w:r w:rsidRPr="008D2B82">
        <w:rPr>
          <w:bCs/>
          <w:sz w:val="18"/>
          <w:szCs w:val="18"/>
        </w:rPr>
        <w:t>Reconstruction, New South</w:t>
      </w:r>
      <w:r>
        <w:rPr>
          <w:bCs/>
          <w:sz w:val="18"/>
          <w:szCs w:val="18"/>
        </w:rPr>
        <w:t>,</w:t>
      </w:r>
      <w:r w:rsidRPr="008D2B82">
        <w:rPr>
          <w:bCs/>
          <w:sz w:val="18"/>
          <w:szCs w:val="18"/>
        </w:rPr>
        <w:t xml:space="preserve"> and Western Movement</w:t>
      </w:r>
      <w:r>
        <w:rPr>
          <w:bCs/>
          <w:sz w:val="18"/>
          <w:szCs w:val="18"/>
        </w:rPr>
        <w:t>)</w:t>
      </w:r>
    </w:p>
    <w:p w:rsidR="005D2572" w:rsidRDefault="005D2572" w:rsidP="005D2572">
      <w:pPr>
        <w:numPr>
          <w:ilvl w:val="0"/>
          <w:numId w:val="2"/>
        </w:numPr>
        <w:tabs>
          <w:tab w:val="left" w:pos="360"/>
          <w:tab w:val="left" w:pos="540"/>
        </w:tabs>
        <w:rPr>
          <w:sz w:val="22"/>
          <w:szCs w:val="22"/>
        </w:rPr>
      </w:pPr>
      <w:r>
        <w:rPr>
          <w:sz w:val="22"/>
          <w:szCs w:val="22"/>
        </w:rPr>
        <w:t>The Gilded Age (1865-1901</w:t>
      </w:r>
      <w:r w:rsidRPr="00E430FB">
        <w:rPr>
          <w:sz w:val="22"/>
          <w:szCs w:val="22"/>
        </w:rPr>
        <w:t>)</w:t>
      </w:r>
    </w:p>
    <w:p w:rsidR="005D2572" w:rsidRDefault="005D2572" w:rsidP="005D2572">
      <w:pPr>
        <w:tabs>
          <w:tab w:val="left" w:pos="360"/>
          <w:tab w:val="left" w:pos="540"/>
        </w:tabs>
        <w:ind w:left="720"/>
        <w:rPr>
          <w:sz w:val="22"/>
          <w:szCs w:val="22"/>
        </w:rPr>
      </w:pPr>
      <w:r>
        <w:rPr>
          <w:sz w:val="18"/>
          <w:szCs w:val="18"/>
        </w:rPr>
        <w:t xml:space="preserve">     </w:t>
      </w:r>
      <w:r w:rsidRPr="008D2B82">
        <w:rPr>
          <w:sz w:val="18"/>
          <w:szCs w:val="18"/>
        </w:rPr>
        <w:t>(</w:t>
      </w:r>
      <w:r w:rsidRPr="008D2B82">
        <w:rPr>
          <w:iCs/>
          <w:sz w:val="18"/>
          <w:szCs w:val="18"/>
        </w:rPr>
        <w:t>Includes Industrialization, Immigration, &amp; Urbanization)</w:t>
      </w:r>
      <w:r w:rsidRPr="008D2B82">
        <w:rPr>
          <w:b/>
          <w:iCs/>
        </w:rPr>
        <w:t xml:space="preserve"> </w:t>
      </w:r>
    </w:p>
    <w:p w:rsidR="005D2572" w:rsidRDefault="005D2572" w:rsidP="005D2572">
      <w:pPr>
        <w:numPr>
          <w:ilvl w:val="0"/>
          <w:numId w:val="2"/>
        </w:numPr>
        <w:tabs>
          <w:tab w:val="left" w:pos="360"/>
          <w:tab w:val="left" w:pos="540"/>
        </w:tabs>
        <w:rPr>
          <w:sz w:val="22"/>
          <w:szCs w:val="22"/>
        </w:rPr>
      </w:pPr>
      <w:r>
        <w:rPr>
          <w:sz w:val="22"/>
          <w:szCs w:val="22"/>
        </w:rPr>
        <w:t>Progressive Era (1890-1920)</w:t>
      </w:r>
    </w:p>
    <w:p w:rsidR="005D2572" w:rsidRPr="00E430FB" w:rsidRDefault="005D2572" w:rsidP="005D2572">
      <w:pPr>
        <w:numPr>
          <w:ilvl w:val="0"/>
          <w:numId w:val="2"/>
        </w:numPr>
        <w:tabs>
          <w:tab w:val="left" w:pos="360"/>
          <w:tab w:val="left" w:pos="540"/>
        </w:tabs>
        <w:rPr>
          <w:sz w:val="22"/>
          <w:szCs w:val="22"/>
        </w:rPr>
      </w:pPr>
      <w:r>
        <w:rPr>
          <w:sz w:val="22"/>
          <w:szCs w:val="22"/>
        </w:rPr>
        <w:t>Imperialism (1890-1920)</w:t>
      </w:r>
    </w:p>
    <w:p w:rsidR="005D2572" w:rsidRPr="00E430FB" w:rsidRDefault="005D2572" w:rsidP="005D2572">
      <w:pPr>
        <w:tabs>
          <w:tab w:val="left" w:pos="360"/>
          <w:tab w:val="left" w:pos="540"/>
        </w:tabs>
        <w:rPr>
          <w:sz w:val="22"/>
          <w:szCs w:val="22"/>
        </w:rPr>
      </w:pPr>
    </w:p>
    <w:p w:rsidR="005D2572" w:rsidRPr="007878DF" w:rsidRDefault="005D2572" w:rsidP="005D2572">
      <w:pPr>
        <w:tabs>
          <w:tab w:val="left" w:pos="360"/>
          <w:tab w:val="left" w:pos="540"/>
        </w:tabs>
        <w:rPr>
          <w:b/>
          <w:sz w:val="22"/>
          <w:szCs w:val="22"/>
        </w:rPr>
      </w:pPr>
      <w:r w:rsidRPr="00E430FB">
        <w:rPr>
          <w:b/>
          <w:sz w:val="22"/>
          <w:szCs w:val="22"/>
        </w:rPr>
        <w:t>2</w:t>
      </w:r>
      <w:r w:rsidRPr="00E430FB">
        <w:rPr>
          <w:b/>
          <w:sz w:val="22"/>
          <w:szCs w:val="22"/>
          <w:vertAlign w:val="superscript"/>
        </w:rPr>
        <w:t>nd</w:t>
      </w:r>
      <w:r w:rsidRPr="00E430FB">
        <w:rPr>
          <w:b/>
          <w:sz w:val="22"/>
          <w:szCs w:val="22"/>
        </w:rPr>
        <w:t xml:space="preserve"> Nine Weeks</w:t>
      </w:r>
    </w:p>
    <w:p w:rsidR="005D2572" w:rsidRPr="00E430FB" w:rsidRDefault="005D2572" w:rsidP="005D2572">
      <w:pPr>
        <w:numPr>
          <w:ilvl w:val="0"/>
          <w:numId w:val="3"/>
        </w:numPr>
        <w:tabs>
          <w:tab w:val="left" w:pos="360"/>
          <w:tab w:val="left" w:pos="540"/>
        </w:tabs>
        <w:rPr>
          <w:sz w:val="22"/>
          <w:szCs w:val="22"/>
        </w:rPr>
      </w:pPr>
      <w:r>
        <w:rPr>
          <w:sz w:val="22"/>
          <w:szCs w:val="22"/>
        </w:rPr>
        <w:t>World War I (1914-1920</w:t>
      </w:r>
      <w:r w:rsidRPr="00E430FB">
        <w:rPr>
          <w:sz w:val="22"/>
          <w:szCs w:val="22"/>
        </w:rPr>
        <w:t>)</w:t>
      </w:r>
    </w:p>
    <w:p w:rsidR="005D2572" w:rsidRDefault="005D2572" w:rsidP="005D2572">
      <w:pPr>
        <w:numPr>
          <w:ilvl w:val="0"/>
          <w:numId w:val="3"/>
        </w:numPr>
        <w:tabs>
          <w:tab w:val="left" w:pos="360"/>
          <w:tab w:val="left" w:pos="540"/>
        </w:tabs>
        <w:rPr>
          <w:sz w:val="22"/>
          <w:szCs w:val="22"/>
        </w:rPr>
      </w:pPr>
      <w:r>
        <w:rPr>
          <w:sz w:val="22"/>
          <w:szCs w:val="22"/>
        </w:rPr>
        <w:t>Roaring Twenties (1919-1929)</w:t>
      </w:r>
    </w:p>
    <w:p w:rsidR="005D2572" w:rsidRPr="00E430FB" w:rsidRDefault="005D2572" w:rsidP="005D2572">
      <w:pPr>
        <w:numPr>
          <w:ilvl w:val="0"/>
          <w:numId w:val="3"/>
        </w:numPr>
        <w:tabs>
          <w:tab w:val="left" w:pos="360"/>
          <w:tab w:val="left" w:pos="540"/>
        </w:tabs>
        <w:rPr>
          <w:sz w:val="22"/>
          <w:szCs w:val="22"/>
        </w:rPr>
      </w:pPr>
      <w:r>
        <w:rPr>
          <w:sz w:val="22"/>
          <w:szCs w:val="22"/>
        </w:rPr>
        <w:t>Great Depression/New Deal (1928</w:t>
      </w:r>
      <w:r w:rsidRPr="00E430FB">
        <w:rPr>
          <w:sz w:val="22"/>
          <w:szCs w:val="22"/>
        </w:rPr>
        <w:t>-1941)</w:t>
      </w:r>
    </w:p>
    <w:p w:rsidR="005D2572" w:rsidRPr="00E430FB" w:rsidRDefault="005D2572" w:rsidP="005D2572">
      <w:pPr>
        <w:numPr>
          <w:ilvl w:val="0"/>
          <w:numId w:val="3"/>
        </w:numPr>
        <w:tabs>
          <w:tab w:val="left" w:pos="360"/>
          <w:tab w:val="left" w:pos="540"/>
        </w:tabs>
        <w:rPr>
          <w:sz w:val="22"/>
          <w:szCs w:val="22"/>
        </w:rPr>
      </w:pPr>
      <w:r>
        <w:rPr>
          <w:sz w:val="22"/>
          <w:szCs w:val="22"/>
        </w:rPr>
        <w:t>World War II (1931</w:t>
      </w:r>
      <w:r w:rsidRPr="00E430FB">
        <w:rPr>
          <w:sz w:val="22"/>
          <w:szCs w:val="22"/>
        </w:rPr>
        <w:t>-1945)</w:t>
      </w:r>
      <w:r>
        <w:rPr>
          <w:sz w:val="22"/>
          <w:szCs w:val="22"/>
        </w:rPr>
        <w:t xml:space="preserve"> </w:t>
      </w:r>
    </w:p>
    <w:p w:rsidR="005D2572" w:rsidRPr="00E430FB" w:rsidRDefault="005D2572" w:rsidP="005D2572">
      <w:pPr>
        <w:tabs>
          <w:tab w:val="left" w:pos="360"/>
          <w:tab w:val="left" w:pos="540"/>
        </w:tabs>
        <w:rPr>
          <w:sz w:val="22"/>
          <w:szCs w:val="22"/>
        </w:rPr>
      </w:pPr>
    </w:p>
    <w:p w:rsidR="005D2572" w:rsidRPr="00E430FB" w:rsidRDefault="005D2572" w:rsidP="005D2572">
      <w:pPr>
        <w:tabs>
          <w:tab w:val="left" w:pos="360"/>
          <w:tab w:val="left" w:pos="540"/>
        </w:tabs>
        <w:rPr>
          <w:b/>
          <w:sz w:val="22"/>
          <w:szCs w:val="22"/>
        </w:rPr>
      </w:pPr>
      <w:r w:rsidRPr="00E430FB">
        <w:rPr>
          <w:b/>
          <w:sz w:val="22"/>
          <w:szCs w:val="22"/>
        </w:rPr>
        <w:t>3rd Nine Weeks</w:t>
      </w:r>
    </w:p>
    <w:p w:rsidR="005D2572" w:rsidRDefault="005D2572" w:rsidP="005D2572">
      <w:pPr>
        <w:numPr>
          <w:ilvl w:val="0"/>
          <w:numId w:val="4"/>
        </w:numPr>
        <w:tabs>
          <w:tab w:val="left" w:pos="360"/>
          <w:tab w:val="left" w:pos="540"/>
        </w:tabs>
        <w:rPr>
          <w:sz w:val="22"/>
          <w:szCs w:val="22"/>
        </w:rPr>
      </w:pPr>
      <w:r w:rsidRPr="00E430FB">
        <w:rPr>
          <w:sz w:val="22"/>
          <w:szCs w:val="22"/>
        </w:rPr>
        <w:t>Cold War</w:t>
      </w:r>
      <w:r>
        <w:rPr>
          <w:sz w:val="22"/>
          <w:szCs w:val="22"/>
        </w:rPr>
        <w:t xml:space="preserve"> &amp; Post-war Years</w:t>
      </w:r>
      <w:r w:rsidRPr="00E430FB">
        <w:rPr>
          <w:sz w:val="22"/>
          <w:szCs w:val="22"/>
        </w:rPr>
        <w:t xml:space="preserve"> (1945-1960)</w:t>
      </w:r>
    </w:p>
    <w:p w:rsidR="005D2572" w:rsidRPr="00E430FB" w:rsidRDefault="005D2572" w:rsidP="005D2572">
      <w:pPr>
        <w:numPr>
          <w:ilvl w:val="0"/>
          <w:numId w:val="4"/>
        </w:numPr>
        <w:tabs>
          <w:tab w:val="left" w:pos="360"/>
          <w:tab w:val="left" w:pos="540"/>
        </w:tabs>
        <w:rPr>
          <w:sz w:val="22"/>
          <w:szCs w:val="22"/>
        </w:rPr>
      </w:pPr>
      <w:r>
        <w:rPr>
          <w:sz w:val="22"/>
          <w:szCs w:val="22"/>
        </w:rPr>
        <w:t>Civil Rights Era &amp; An Era of Protest and Change (1945-1975)</w:t>
      </w:r>
    </w:p>
    <w:p w:rsidR="005D2572" w:rsidRDefault="005D2572" w:rsidP="005D2572">
      <w:pPr>
        <w:numPr>
          <w:ilvl w:val="0"/>
          <w:numId w:val="4"/>
        </w:numPr>
        <w:tabs>
          <w:tab w:val="left" w:pos="360"/>
          <w:tab w:val="left" w:pos="540"/>
        </w:tabs>
        <w:rPr>
          <w:sz w:val="22"/>
          <w:szCs w:val="22"/>
        </w:rPr>
      </w:pPr>
      <w:r w:rsidRPr="00E430FB">
        <w:rPr>
          <w:sz w:val="22"/>
          <w:szCs w:val="22"/>
        </w:rPr>
        <w:t>Kennedy &amp; Johnson Administrations (1960-1968)</w:t>
      </w:r>
    </w:p>
    <w:p w:rsidR="005D2572" w:rsidRPr="00E430FB" w:rsidRDefault="005D2572" w:rsidP="005D2572">
      <w:pPr>
        <w:numPr>
          <w:ilvl w:val="0"/>
          <w:numId w:val="4"/>
        </w:numPr>
        <w:tabs>
          <w:tab w:val="left" w:pos="360"/>
          <w:tab w:val="left" w:pos="540"/>
        </w:tabs>
        <w:rPr>
          <w:sz w:val="22"/>
          <w:szCs w:val="22"/>
        </w:rPr>
      </w:pPr>
      <w:r>
        <w:rPr>
          <w:sz w:val="22"/>
          <w:szCs w:val="22"/>
        </w:rPr>
        <w:t>Nixon, Watergate, &amp; Vietnam (1954-1975)</w:t>
      </w:r>
    </w:p>
    <w:p w:rsidR="005D2572" w:rsidRPr="00E430FB" w:rsidRDefault="005D2572" w:rsidP="005D2572">
      <w:pPr>
        <w:tabs>
          <w:tab w:val="left" w:pos="360"/>
          <w:tab w:val="left" w:pos="540"/>
        </w:tabs>
        <w:rPr>
          <w:sz w:val="22"/>
          <w:szCs w:val="22"/>
        </w:rPr>
      </w:pPr>
    </w:p>
    <w:p w:rsidR="005D2572" w:rsidRPr="00E430FB" w:rsidRDefault="005D2572" w:rsidP="005D2572">
      <w:pPr>
        <w:tabs>
          <w:tab w:val="left" w:pos="360"/>
          <w:tab w:val="left" w:pos="540"/>
        </w:tabs>
        <w:rPr>
          <w:b/>
          <w:sz w:val="22"/>
          <w:szCs w:val="22"/>
        </w:rPr>
      </w:pPr>
      <w:r w:rsidRPr="00E430FB">
        <w:rPr>
          <w:b/>
          <w:sz w:val="22"/>
          <w:szCs w:val="22"/>
        </w:rPr>
        <w:t>4</w:t>
      </w:r>
      <w:r w:rsidRPr="00E430FB">
        <w:rPr>
          <w:b/>
          <w:sz w:val="22"/>
          <w:szCs w:val="22"/>
          <w:vertAlign w:val="superscript"/>
        </w:rPr>
        <w:t>th</w:t>
      </w:r>
      <w:r w:rsidRPr="00E430FB">
        <w:rPr>
          <w:b/>
          <w:sz w:val="22"/>
          <w:szCs w:val="22"/>
        </w:rPr>
        <w:t xml:space="preserve"> Nine Weeks</w:t>
      </w:r>
    </w:p>
    <w:p w:rsidR="005D2572" w:rsidRPr="00B2392B" w:rsidRDefault="005D2572" w:rsidP="005D2572">
      <w:pPr>
        <w:numPr>
          <w:ilvl w:val="0"/>
          <w:numId w:val="5"/>
        </w:numPr>
        <w:tabs>
          <w:tab w:val="left" w:pos="360"/>
          <w:tab w:val="left" w:pos="540"/>
        </w:tabs>
        <w:rPr>
          <w:sz w:val="22"/>
          <w:szCs w:val="22"/>
        </w:rPr>
      </w:pPr>
      <w:r>
        <w:rPr>
          <w:sz w:val="22"/>
          <w:szCs w:val="22"/>
        </w:rPr>
        <w:t>Ford,</w:t>
      </w:r>
      <w:r w:rsidRPr="00E430FB">
        <w:rPr>
          <w:sz w:val="22"/>
          <w:szCs w:val="22"/>
        </w:rPr>
        <w:t xml:space="preserve"> Carter</w:t>
      </w:r>
      <w:r>
        <w:rPr>
          <w:sz w:val="22"/>
          <w:szCs w:val="22"/>
        </w:rPr>
        <w:t xml:space="preserve">, Reagan, &amp; Bush </w:t>
      </w:r>
      <w:r w:rsidRPr="00E430FB">
        <w:rPr>
          <w:sz w:val="22"/>
          <w:szCs w:val="22"/>
        </w:rPr>
        <w:t>Administration</w:t>
      </w:r>
      <w:r>
        <w:rPr>
          <w:sz w:val="22"/>
          <w:szCs w:val="22"/>
        </w:rPr>
        <w:t>s (1968-1993</w:t>
      </w:r>
      <w:r w:rsidRPr="00E430FB">
        <w:rPr>
          <w:sz w:val="22"/>
          <w:szCs w:val="22"/>
        </w:rPr>
        <w:t>)</w:t>
      </w:r>
    </w:p>
    <w:p w:rsidR="005D2572" w:rsidRDefault="005D2572" w:rsidP="005D2572">
      <w:pPr>
        <w:numPr>
          <w:ilvl w:val="0"/>
          <w:numId w:val="5"/>
        </w:numPr>
        <w:tabs>
          <w:tab w:val="left" w:pos="360"/>
          <w:tab w:val="left" w:pos="540"/>
        </w:tabs>
        <w:rPr>
          <w:sz w:val="22"/>
          <w:szCs w:val="22"/>
        </w:rPr>
      </w:pPr>
      <w:r>
        <w:rPr>
          <w:sz w:val="22"/>
          <w:szCs w:val="22"/>
        </w:rPr>
        <w:t>Technology, Clinton, Bush, &amp; Obama (1992-Present)</w:t>
      </w:r>
    </w:p>
    <w:p w:rsidR="005D2572" w:rsidRPr="00E430FB" w:rsidRDefault="005D2572" w:rsidP="005D2572">
      <w:pPr>
        <w:numPr>
          <w:ilvl w:val="0"/>
          <w:numId w:val="5"/>
        </w:numPr>
        <w:tabs>
          <w:tab w:val="left" w:pos="360"/>
          <w:tab w:val="left" w:pos="540"/>
        </w:tabs>
        <w:rPr>
          <w:sz w:val="22"/>
          <w:szCs w:val="22"/>
        </w:rPr>
      </w:pPr>
      <w:r>
        <w:rPr>
          <w:sz w:val="22"/>
          <w:szCs w:val="22"/>
        </w:rPr>
        <w:t>Subject Area Test Review</w:t>
      </w:r>
    </w:p>
    <w:p w:rsidR="005D2572" w:rsidRPr="00E430FB" w:rsidRDefault="005D2572" w:rsidP="005D2572">
      <w:pPr>
        <w:numPr>
          <w:ilvl w:val="0"/>
          <w:numId w:val="5"/>
        </w:numPr>
        <w:tabs>
          <w:tab w:val="left" w:pos="360"/>
          <w:tab w:val="left" w:pos="540"/>
        </w:tabs>
        <w:rPr>
          <w:sz w:val="22"/>
          <w:szCs w:val="22"/>
        </w:rPr>
      </w:pPr>
      <w:r>
        <w:rPr>
          <w:sz w:val="22"/>
          <w:szCs w:val="22"/>
        </w:rPr>
        <w:t xml:space="preserve">SATP Testing </w:t>
      </w:r>
    </w:p>
    <w:p w:rsidR="005D2572" w:rsidRPr="00E430FB" w:rsidRDefault="005D2572" w:rsidP="005D2572">
      <w:pPr>
        <w:tabs>
          <w:tab w:val="left" w:pos="360"/>
          <w:tab w:val="left" w:pos="540"/>
        </w:tabs>
        <w:rPr>
          <w:sz w:val="22"/>
          <w:szCs w:val="22"/>
        </w:rPr>
      </w:pPr>
    </w:p>
    <w:p w:rsidR="005D2572" w:rsidRPr="00E430FB" w:rsidRDefault="005D2572" w:rsidP="005D2572">
      <w:pPr>
        <w:tabs>
          <w:tab w:val="left" w:pos="360"/>
          <w:tab w:val="left" w:pos="540"/>
        </w:tabs>
        <w:rPr>
          <w:b/>
          <w:sz w:val="22"/>
          <w:szCs w:val="22"/>
        </w:rPr>
      </w:pPr>
      <w:r w:rsidRPr="00E430FB">
        <w:rPr>
          <w:b/>
          <w:sz w:val="22"/>
          <w:szCs w:val="22"/>
        </w:rPr>
        <w:t>Resources</w:t>
      </w:r>
    </w:p>
    <w:p w:rsidR="005D2572" w:rsidRDefault="005D2572" w:rsidP="005D2572">
      <w:pPr>
        <w:tabs>
          <w:tab w:val="left" w:pos="360"/>
          <w:tab w:val="left" w:pos="540"/>
        </w:tabs>
        <w:rPr>
          <w:sz w:val="22"/>
          <w:szCs w:val="22"/>
        </w:rPr>
      </w:pPr>
      <w:r w:rsidRPr="00E430FB">
        <w:rPr>
          <w:sz w:val="22"/>
          <w:szCs w:val="22"/>
        </w:rPr>
        <w:tab/>
        <w:t xml:space="preserve">The textbook, </w:t>
      </w:r>
      <w:r>
        <w:rPr>
          <w:i/>
          <w:sz w:val="22"/>
          <w:szCs w:val="22"/>
        </w:rPr>
        <w:t>United States History: Reconstruction to the Present,</w:t>
      </w:r>
      <w:r>
        <w:rPr>
          <w:sz w:val="22"/>
          <w:szCs w:val="22"/>
        </w:rPr>
        <w:t xml:space="preserve"> Prentice-Hall Publishers</w:t>
      </w:r>
    </w:p>
    <w:p w:rsidR="005D2572" w:rsidRPr="00402A48" w:rsidRDefault="005D2572" w:rsidP="005D2572">
      <w:pPr>
        <w:tabs>
          <w:tab w:val="left" w:pos="360"/>
          <w:tab w:val="left" w:pos="540"/>
        </w:tabs>
        <w:rPr>
          <w:sz w:val="22"/>
          <w:szCs w:val="22"/>
        </w:rPr>
      </w:pPr>
      <w:r>
        <w:rPr>
          <w:sz w:val="22"/>
          <w:szCs w:val="22"/>
        </w:rPr>
        <w:tab/>
      </w:r>
      <w:proofErr w:type="spellStart"/>
      <w:r>
        <w:rPr>
          <w:sz w:val="22"/>
          <w:szCs w:val="22"/>
        </w:rPr>
        <w:t>MacBook</w:t>
      </w:r>
      <w:proofErr w:type="spellEnd"/>
      <w:r>
        <w:rPr>
          <w:sz w:val="22"/>
          <w:szCs w:val="22"/>
        </w:rPr>
        <w:t xml:space="preserve"> Air (computer)</w:t>
      </w:r>
    </w:p>
    <w:p w:rsidR="005D2572" w:rsidRPr="00E430FB" w:rsidRDefault="005D2572" w:rsidP="005D2572">
      <w:pPr>
        <w:pStyle w:val="NormalWeb"/>
        <w:rPr>
          <w:b/>
          <w:bCs/>
          <w:sz w:val="22"/>
          <w:szCs w:val="22"/>
        </w:rPr>
      </w:pPr>
      <w:r>
        <w:rPr>
          <w:b/>
          <w:bCs/>
          <w:sz w:val="22"/>
          <w:szCs w:val="22"/>
        </w:rPr>
        <w:lastRenderedPageBreak/>
        <w:br w:type="page"/>
      </w:r>
    </w:p>
    <w:p w:rsidR="005D2572" w:rsidRPr="00E430FB" w:rsidRDefault="005D2572" w:rsidP="005D2572">
      <w:pPr>
        <w:pStyle w:val="NormalWeb"/>
        <w:rPr>
          <w:bCs/>
          <w:sz w:val="22"/>
          <w:szCs w:val="22"/>
        </w:rPr>
      </w:pPr>
      <w:r w:rsidRPr="00E430FB">
        <w:rPr>
          <w:b/>
          <w:bCs/>
          <w:sz w:val="22"/>
          <w:szCs w:val="22"/>
        </w:rPr>
        <w:lastRenderedPageBreak/>
        <w:t>Course Requirements</w:t>
      </w:r>
    </w:p>
    <w:p w:rsidR="005D2572" w:rsidRPr="00E430FB" w:rsidRDefault="005D2572" w:rsidP="005D2572">
      <w:pPr>
        <w:pStyle w:val="NormalWeb"/>
        <w:numPr>
          <w:ilvl w:val="0"/>
          <w:numId w:val="6"/>
        </w:numPr>
        <w:rPr>
          <w:bCs/>
          <w:sz w:val="22"/>
          <w:szCs w:val="22"/>
        </w:rPr>
      </w:pPr>
      <w:r w:rsidRPr="00E430FB">
        <w:rPr>
          <w:bCs/>
          <w:sz w:val="22"/>
          <w:szCs w:val="22"/>
        </w:rPr>
        <w:t>Regular attendance</w:t>
      </w:r>
    </w:p>
    <w:p w:rsidR="005D2572" w:rsidRPr="00E430FB" w:rsidRDefault="005D2572" w:rsidP="005D2572">
      <w:pPr>
        <w:pStyle w:val="NormalWeb"/>
        <w:numPr>
          <w:ilvl w:val="0"/>
          <w:numId w:val="6"/>
        </w:numPr>
        <w:rPr>
          <w:bCs/>
          <w:sz w:val="22"/>
          <w:szCs w:val="22"/>
        </w:rPr>
      </w:pPr>
      <w:r w:rsidRPr="00E430FB">
        <w:rPr>
          <w:bCs/>
          <w:sz w:val="22"/>
          <w:szCs w:val="22"/>
        </w:rPr>
        <w:t>Adherence to classroom</w:t>
      </w:r>
      <w:r>
        <w:rPr>
          <w:bCs/>
          <w:sz w:val="22"/>
          <w:szCs w:val="22"/>
        </w:rPr>
        <w:t xml:space="preserve"> rules</w:t>
      </w:r>
      <w:r w:rsidRPr="00E430FB">
        <w:rPr>
          <w:bCs/>
          <w:sz w:val="22"/>
          <w:szCs w:val="22"/>
        </w:rPr>
        <w:t xml:space="preserve"> </w:t>
      </w:r>
      <w:r>
        <w:rPr>
          <w:bCs/>
          <w:sz w:val="22"/>
          <w:szCs w:val="22"/>
        </w:rPr>
        <w:t>and school wide expectations</w:t>
      </w:r>
    </w:p>
    <w:p w:rsidR="005D2572" w:rsidRPr="00E430FB" w:rsidRDefault="005D2572" w:rsidP="005D2572">
      <w:pPr>
        <w:pStyle w:val="NormalWeb"/>
        <w:numPr>
          <w:ilvl w:val="0"/>
          <w:numId w:val="6"/>
        </w:numPr>
        <w:rPr>
          <w:bCs/>
          <w:sz w:val="22"/>
          <w:szCs w:val="22"/>
        </w:rPr>
      </w:pPr>
      <w:r w:rsidRPr="00E430FB">
        <w:rPr>
          <w:bCs/>
          <w:sz w:val="22"/>
          <w:szCs w:val="22"/>
        </w:rPr>
        <w:t>Portfolio</w:t>
      </w:r>
    </w:p>
    <w:p w:rsidR="005D2572" w:rsidRPr="00E430FB" w:rsidRDefault="005D2572" w:rsidP="005D2572">
      <w:pPr>
        <w:pStyle w:val="NormalWeb"/>
        <w:numPr>
          <w:ilvl w:val="0"/>
          <w:numId w:val="6"/>
        </w:numPr>
        <w:rPr>
          <w:bCs/>
          <w:sz w:val="22"/>
          <w:szCs w:val="22"/>
        </w:rPr>
      </w:pPr>
      <w:r w:rsidRPr="00E430FB">
        <w:rPr>
          <w:bCs/>
          <w:sz w:val="22"/>
          <w:szCs w:val="22"/>
        </w:rPr>
        <w:t>60% mastery or better of course content</w:t>
      </w:r>
    </w:p>
    <w:p w:rsidR="005D2572" w:rsidRPr="00E430FB" w:rsidRDefault="005D2572" w:rsidP="005D2572">
      <w:pPr>
        <w:pStyle w:val="NormalWeb"/>
        <w:rPr>
          <w:bCs/>
          <w:sz w:val="22"/>
          <w:szCs w:val="22"/>
        </w:rPr>
      </w:pPr>
    </w:p>
    <w:p w:rsidR="005D2572" w:rsidRPr="00E430FB" w:rsidRDefault="005D2572" w:rsidP="005D2572">
      <w:pPr>
        <w:pStyle w:val="NormalWeb"/>
        <w:rPr>
          <w:b/>
          <w:bCs/>
          <w:sz w:val="22"/>
          <w:szCs w:val="22"/>
        </w:rPr>
      </w:pPr>
      <w:r w:rsidRPr="00E430FB">
        <w:rPr>
          <w:b/>
          <w:bCs/>
          <w:sz w:val="22"/>
          <w:szCs w:val="22"/>
        </w:rPr>
        <w:t>Evaluation Procedure and Assessments</w:t>
      </w:r>
    </w:p>
    <w:p w:rsidR="005D2572" w:rsidRPr="00E430FB" w:rsidRDefault="005D2572" w:rsidP="005D2572">
      <w:pPr>
        <w:pStyle w:val="NormalWeb"/>
        <w:rPr>
          <w:bCs/>
          <w:sz w:val="22"/>
          <w:szCs w:val="22"/>
        </w:rPr>
      </w:pPr>
      <w:r w:rsidRPr="00E430FB">
        <w:rPr>
          <w:bCs/>
          <w:sz w:val="22"/>
          <w:szCs w:val="22"/>
        </w:rPr>
        <w:t>Each Nine Week grade will be computed as follows:</w:t>
      </w:r>
    </w:p>
    <w:p w:rsidR="005D2572" w:rsidRPr="00E430FB" w:rsidRDefault="005D2572" w:rsidP="005D2572">
      <w:pPr>
        <w:pStyle w:val="NormalWeb"/>
        <w:numPr>
          <w:ilvl w:val="0"/>
          <w:numId w:val="7"/>
        </w:numPr>
        <w:rPr>
          <w:bCs/>
          <w:sz w:val="22"/>
          <w:szCs w:val="22"/>
        </w:rPr>
      </w:pPr>
      <w:r w:rsidRPr="00E430FB">
        <w:rPr>
          <w:bCs/>
          <w:sz w:val="22"/>
          <w:szCs w:val="22"/>
        </w:rPr>
        <w:t>60% - All Tests</w:t>
      </w:r>
    </w:p>
    <w:p w:rsidR="005D2572" w:rsidRDefault="005D2572" w:rsidP="005D2572">
      <w:pPr>
        <w:pStyle w:val="NormalWeb"/>
        <w:numPr>
          <w:ilvl w:val="1"/>
          <w:numId w:val="7"/>
        </w:numPr>
        <w:rPr>
          <w:bCs/>
          <w:sz w:val="22"/>
          <w:szCs w:val="22"/>
        </w:rPr>
      </w:pPr>
      <w:r>
        <w:rPr>
          <w:bCs/>
          <w:sz w:val="22"/>
          <w:szCs w:val="22"/>
        </w:rPr>
        <w:t>Daily mini-assessments</w:t>
      </w:r>
    </w:p>
    <w:p w:rsidR="005D2572" w:rsidRPr="00C24E99" w:rsidRDefault="005D2572" w:rsidP="005D2572">
      <w:pPr>
        <w:pStyle w:val="NormalWeb"/>
        <w:numPr>
          <w:ilvl w:val="1"/>
          <w:numId w:val="7"/>
        </w:numPr>
        <w:rPr>
          <w:bCs/>
          <w:sz w:val="22"/>
          <w:szCs w:val="22"/>
        </w:rPr>
      </w:pPr>
      <w:r>
        <w:rPr>
          <w:bCs/>
          <w:sz w:val="22"/>
          <w:szCs w:val="22"/>
        </w:rPr>
        <w:t>SATP-type examinations</w:t>
      </w:r>
    </w:p>
    <w:p w:rsidR="005D2572" w:rsidRPr="00E430FB" w:rsidRDefault="005D2572" w:rsidP="005D2572">
      <w:pPr>
        <w:pStyle w:val="NormalWeb"/>
        <w:numPr>
          <w:ilvl w:val="0"/>
          <w:numId w:val="7"/>
        </w:numPr>
        <w:rPr>
          <w:bCs/>
          <w:sz w:val="22"/>
          <w:szCs w:val="22"/>
        </w:rPr>
      </w:pPr>
      <w:r w:rsidRPr="00E430FB">
        <w:rPr>
          <w:bCs/>
          <w:sz w:val="22"/>
          <w:szCs w:val="22"/>
        </w:rPr>
        <w:t>40% - Class/Homework assignments</w:t>
      </w:r>
    </w:p>
    <w:p w:rsidR="005D2572" w:rsidRPr="00C82D58" w:rsidRDefault="005D2572" w:rsidP="005D2572">
      <w:pPr>
        <w:pStyle w:val="NormalWeb"/>
        <w:numPr>
          <w:ilvl w:val="1"/>
          <w:numId w:val="7"/>
        </w:numPr>
        <w:rPr>
          <w:bCs/>
          <w:sz w:val="22"/>
          <w:szCs w:val="22"/>
        </w:rPr>
      </w:pPr>
      <w:r w:rsidRPr="00E430FB">
        <w:rPr>
          <w:bCs/>
          <w:sz w:val="22"/>
          <w:szCs w:val="22"/>
        </w:rPr>
        <w:t>Individual work samples</w:t>
      </w:r>
    </w:p>
    <w:p w:rsidR="005D2572" w:rsidRDefault="005D2572" w:rsidP="005D2572">
      <w:pPr>
        <w:pStyle w:val="NormalWeb"/>
        <w:numPr>
          <w:ilvl w:val="1"/>
          <w:numId w:val="7"/>
        </w:numPr>
        <w:rPr>
          <w:bCs/>
          <w:sz w:val="22"/>
          <w:szCs w:val="22"/>
        </w:rPr>
      </w:pPr>
      <w:r>
        <w:rPr>
          <w:bCs/>
          <w:sz w:val="22"/>
          <w:szCs w:val="22"/>
        </w:rPr>
        <w:t>Cooperative learning activities</w:t>
      </w:r>
    </w:p>
    <w:p w:rsidR="005D2572" w:rsidRPr="00E430FB" w:rsidRDefault="005D2572" w:rsidP="005D2572">
      <w:pPr>
        <w:pStyle w:val="NormalWeb"/>
        <w:numPr>
          <w:ilvl w:val="1"/>
          <w:numId w:val="7"/>
        </w:numPr>
        <w:rPr>
          <w:bCs/>
          <w:sz w:val="22"/>
          <w:szCs w:val="22"/>
        </w:rPr>
      </w:pPr>
      <w:r>
        <w:rPr>
          <w:bCs/>
          <w:sz w:val="22"/>
          <w:szCs w:val="22"/>
        </w:rPr>
        <w:t>Portfolio</w:t>
      </w:r>
    </w:p>
    <w:p w:rsidR="005D2572" w:rsidRDefault="005D2572" w:rsidP="005D2572">
      <w:pPr>
        <w:pStyle w:val="NormalWeb"/>
        <w:numPr>
          <w:ilvl w:val="0"/>
          <w:numId w:val="7"/>
        </w:numPr>
        <w:rPr>
          <w:bCs/>
          <w:sz w:val="22"/>
          <w:szCs w:val="22"/>
        </w:rPr>
      </w:pPr>
      <w:r w:rsidRPr="00E430FB">
        <w:rPr>
          <w:bCs/>
          <w:sz w:val="22"/>
          <w:szCs w:val="22"/>
        </w:rPr>
        <w:t>The cumulative semester exam will = 20% of semester grade</w:t>
      </w:r>
      <w:r>
        <w:rPr>
          <w:bCs/>
          <w:sz w:val="22"/>
          <w:szCs w:val="22"/>
        </w:rPr>
        <w:t>.</w:t>
      </w:r>
    </w:p>
    <w:p w:rsidR="005D2572" w:rsidRPr="00E430FB" w:rsidRDefault="005D2572" w:rsidP="005D2572">
      <w:pPr>
        <w:pStyle w:val="NormalWeb"/>
        <w:numPr>
          <w:ilvl w:val="0"/>
          <w:numId w:val="7"/>
        </w:numPr>
        <w:rPr>
          <w:bCs/>
          <w:sz w:val="22"/>
          <w:szCs w:val="22"/>
        </w:rPr>
      </w:pPr>
      <w:r>
        <w:rPr>
          <w:bCs/>
          <w:sz w:val="22"/>
          <w:szCs w:val="22"/>
        </w:rPr>
        <w:t>*There will be a writing assignment and/or project assigned for each era studied.</w:t>
      </w:r>
    </w:p>
    <w:p w:rsidR="005D2572" w:rsidRPr="00E430FB" w:rsidRDefault="005D2572" w:rsidP="005D2572">
      <w:pPr>
        <w:pStyle w:val="NormalWeb"/>
        <w:rPr>
          <w:b/>
          <w:bCs/>
          <w:sz w:val="22"/>
          <w:szCs w:val="22"/>
        </w:rPr>
      </w:pPr>
    </w:p>
    <w:p w:rsidR="005D2572" w:rsidRPr="00E430FB" w:rsidRDefault="005D2572" w:rsidP="005D2572">
      <w:pPr>
        <w:pStyle w:val="NormalWeb"/>
        <w:rPr>
          <w:b/>
          <w:bCs/>
          <w:sz w:val="22"/>
          <w:szCs w:val="22"/>
        </w:rPr>
      </w:pPr>
      <w:r w:rsidRPr="00E430FB">
        <w:rPr>
          <w:b/>
          <w:bCs/>
          <w:sz w:val="22"/>
          <w:szCs w:val="22"/>
        </w:rPr>
        <w:t>Grading Scale</w:t>
      </w:r>
    </w:p>
    <w:p w:rsidR="005D2572" w:rsidRPr="00E430FB" w:rsidRDefault="005D2572" w:rsidP="005D2572">
      <w:pPr>
        <w:pStyle w:val="NormalWeb"/>
        <w:ind w:firstLine="720"/>
        <w:rPr>
          <w:bCs/>
          <w:sz w:val="22"/>
          <w:szCs w:val="22"/>
        </w:rPr>
      </w:pPr>
      <w:r w:rsidRPr="00E430FB">
        <w:rPr>
          <w:bCs/>
          <w:sz w:val="22"/>
          <w:szCs w:val="22"/>
        </w:rPr>
        <w:t>90-100</w:t>
      </w:r>
      <w:r w:rsidRPr="00E430FB">
        <w:rPr>
          <w:bCs/>
          <w:sz w:val="22"/>
          <w:szCs w:val="22"/>
        </w:rPr>
        <w:tab/>
      </w:r>
      <w:r w:rsidRPr="00E430FB">
        <w:rPr>
          <w:bCs/>
          <w:sz w:val="22"/>
          <w:szCs w:val="22"/>
        </w:rPr>
        <w:tab/>
        <w:t>A</w:t>
      </w:r>
    </w:p>
    <w:p w:rsidR="005D2572" w:rsidRPr="00E430FB" w:rsidRDefault="005D2572" w:rsidP="005D2572">
      <w:pPr>
        <w:pStyle w:val="NormalWeb"/>
        <w:ind w:firstLine="720"/>
        <w:rPr>
          <w:bCs/>
          <w:sz w:val="22"/>
          <w:szCs w:val="22"/>
        </w:rPr>
      </w:pPr>
      <w:r w:rsidRPr="00E430FB">
        <w:rPr>
          <w:bCs/>
          <w:sz w:val="22"/>
          <w:szCs w:val="22"/>
        </w:rPr>
        <w:t>80-89</w:t>
      </w:r>
      <w:r w:rsidRPr="00E430FB">
        <w:rPr>
          <w:bCs/>
          <w:sz w:val="22"/>
          <w:szCs w:val="22"/>
        </w:rPr>
        <w:tab/>
      </w:r>
      <w:r w:rsidRPr="00E430FB">
        <w:rPr>
          <w:bCs/>
          <w:sz w:val="22"/>
          <w:szCs w:val="22"/>
        </w:rPr>
        <w:tab/>
        <w:t>B</w:t>
      </w:r>
    </w:p>
    <w:p w:rsidR="005D2572" w:rsidRPr="00E430FB" w:rsidRDefault="005D2572" w:rsidP="005D2572">
      <w:pPr>
        <w:pStyle w:val="NormalWeb"/>
        <w:ind w:firstLine="720"/>
        <w:rPr>
          <w:bCs/>
          <w:sz w:val="22"/>
          <w:szCs w:val="22"/>
        </w:rPr>
      </w:pPr>
      <w:r w:rsidRPr="00E430FB">
        <w:rPr>
          <w:bCs/>
          <w:sz w:val="22"/>
          <w:szCs w:val="22"/>
        </w:rPr>
        <w:t>70-79</w:t>
      </w:r>
      <w:r w:rsidRPr="00E430FB">
        <w:rPr>
          <w:bCs/>
          <w:sz w:val="22"/>
          <w:szCs w:val="22"/>
        </w:rPr>
        <w:tab/>
      </w:r>
      <w:r w:rsidRPr="00E430FB">
        <w:rPr>
          <w:bCs/>
          <w:sz w:val="22"/>
          <w:szCs w:val="22"/>
        </w:rPr>
        <w:tab/>
        <w:t>C</w:t>
      </w:r>
    </w:p>
    <w:p w:rsidR="005D2572" w:rsidRPr="00E430FB" w:rsidRDefault="005D2572" w:rsidP="005D2572">
      <w:pPr>
        <w:pStyle w:val="NormalWeb"/>
        <w:ind w:firstLine="720"/>
        <w:rPr>
          <w:bCs/>
          <w:sz w:val="22"/>
          <w:szCs w:val="22"/>
        </w:rPr>
      </w:pPr>
      <w:r w:rsidRPr="00E430FB">
        <w:rPr>
          <w:bCs/>
          <w:sz w:val="22"/>
          <w:szCs w:val="22"/>
        </w:rPr>
        <w:t>60-69</w:t>
      </w:r>
      <w:r w:rsidRPr="00E430FB">
        <w:rPr>
          <w:bCs/>
          <w:sz w:val="22"/>
          <w:szCs w:val="22"/>
        </w:rPr>
        <w:tab/>
      </w:r>
      <w:r w:rsidRPr="00E430FB">
        <w:rPr>
          <w:bCs/>
          <w:sz w:val="22"/>
          <w:szCs w:val="22"/>
        </w:rPr>
        <w:tab/>
        <w:t>D</w:t>
      </w:r>
    </w:p>
    <w:p w:rsidR="005D2572" w:rsidRPr="00E430FB" w:rsidRDefault="005D2572" w:rsidP="005D2572">
      <w:pPr>
        <w:pStyle w:val="NormalWeb"/>
        <w:ind w:firstLine="720"/>
        <w:rPr>
          <w:bCs/>
          <w:sz w:val="22"/>
          <w:szCs w:val="22"/>
        </w:rPr>
      </w:pPr>
      <w:r w:rsidRPr="00E430FB">
        <w:rPr>
          <w:bCs/>
          <w:sz w:val="22"/>
          <w:szCs w:val="22"/>
        </w:rPr>
        <w:t>59-below</w:t>
      </w:r>
      <w:r w:rsidRPr="00E430FB">
        <w:rPr>
          <w:bCs/>
          <w:sz w:val="22"/>
          <w:szCs w:val="22"/>
        </w:rPr>
        <w:tab/>
        <w:t>F</w:t>
      </w:r>
    </w:p>
    <w:p w:rsidR="005D2572" w:rsidRPr="00E430FB" w:rsidRDefault="005D2572" w:rsidP="005D2572">
      <w:pPr>
        <w:pStyle w:val="NormalWeb"/>
        <w:rPr>
          <w:bCs/>
          <w:sz w:val="22"/>
          <w:szCs w:val="22"/>
        </w:rPr>
      </w:pPr>
    </w:p>
    <w:p w:rsidR="005D2572" w:rsidRPr="00E430FB" w:rsidRDefault="005D2572" w:rsidP="005D2572">
      <w:pPr>
        <w:pStyle w:val="NormalWeb"/>
        <w:rPr>
          <w:b/>
          <w:bCs/>
          <w:sz w:val="22"/>
          <w:szCs w:val="22"/>
        </w:rPr>
      </w:pPr>
      <w:r w:rsidRPr="00E430FB">
        <w:rPr>
          <w:b/>
          <w:bCs/>
          <w:sz w:val="22"/>
          <w:szCs w:val="22"/>
        </w:rPr>
        <w:t>History Portfolio</w:t>
      </w:r>
    </w:p>
    <w:p w:rsidR="005D2572" w:rsidRPr="00E430FB" w:rsidRDefault="005D2572" w:rsidP="005D2572">
      <w:pPr>
        <w:pStyle w:val="NormalWeb"/>
        <w:rPr>
          <w:bCs/>
          <w:sz w:val="22"/>
          <w:szCs w:val="22"/>
        </w:rPr>
      </w:pPr>
      <w:r w:rsidRPr="00E430FB">
        <w:rPr>
          <w:bCs/>
          <w:sz w:val="22"/>
          <w:szCs w:val="22"/>
        </w:rPr>
        <w:t>Keeping records in an organized fashion is important in history, as well as a number of othe</w:t>
      </w:r>
      <w:r>
        <w:rPr>
          <w:bCs/>
          <w:sz w:val="22"/>
          <w:szCs w:val="22"/>
        </w:rPr>
        <w:t xml:space="preserve">r situations in the real world. </w:t>
      </w:r>
      <w:r w:rsidRPr="00E430FB">
        <w:rPr>
          <w:bCs/>
          <w:sz w:val="22"/>
          <w:szCs w:val="22"/>
        </w:rPr>
        <w:t>In order to assist the student in developing these skills, each student is</w:t>
      </w:r>
      <w:r>
        <w:rPr>
          <w:bCs/>
          <w:sz w:val="22"/>
          <w:szCs w:val="22"/>
        </w:rPr>
        <w:t xml:space="preserve"> required to keep a portfolio. </w:t>
      </w:r>
      <w:r w:rsidRPr="00E430FB">
        <w:rPr>
          <w:bCs/>
          <w:sz w:val="22"/>
          <w:szCs w:val="22"/>
        </w:rPr>
        <w:t>All notes, handouts (including this one), homework, c</w:t>
      </w:r>
      <w:r>
        <w:rPr>
          <w:bCs/>
          <w:sz w:val="22"/>
          <w:szCs w:val="22"/>
        </w:rPr>
        <w:t xml:space="preserve">lass work, research, and daily reflection </w:t>
      </w:r>
      <w:r w:rsidRPr="00E430FB">
        <w:rPr>
          <w:bCs/>
          <w:sz w:val="22"/>
          <w:szCs w:val="22"/>
        </w:rPr>
        <w:t>entries will be kept in chronological order</w:t>
      </w:r>
      <w:r>
        <w:rPr>
          <w:bCs/>
          <w:sz w:val="22"/>
          <w:szCs w:val="22"/>
        </w:rPr>
        <w:t xml:space="preserve"> by era taught. </w:t>
      </w:r>
      <w:r w:rsidRPr="00E430FB">
        <w:rPr>
          <w:bCs/>
          <w:sz w:val="22"/>
          <w:szCs w:val="22"/>
        </w:rPr>
        <w:t>A separate handout will be given with explicit directions.</w:t>
      </w:r>
    </w:p>
    <w:p w:rsidR="005D2572" w:rsidRPr="00E430FB" w:rsidRDefault="005D2572" w:rsidP="005D2572">
      <w:pPr>
        <w:pStyle w:val="NormalWeb"/>
        <w:rPr>
          <w:bCs/>
          <w:sz w:val="22"/>
          <w:szCs w:val="22"/>
        </w:rPr>
      </w:pPr>
    </w:p>
    <w:p w:rsidR="005D2572" w:rsidRPr="00E430FB" w:rsidRDefault="005D2572" w:rsidP="005D2572">
      <w:pPr>
        <w:pStyle w:val="NormalWeb"/>
        <w:numPr>
          <w:ilvl w:val="0"/>
          <w:numId w:val="8"/>
        </w:numPr>
        <w:rPr>
          <w:b/>
          <w:bCs/>
          <w:sz w:val="22"/>
          <w:szCs w:val="22"/>
          <w:u w:val="single"/>
        </w:rPr>
      </w:pPr>
      <w:r w:rsidRPr="00E430FB">
        <w:rPr>
          <w:bCs/>
          <w:sz w:val="22"/>
          <w:szCs w:val="22"/>
        </w:rPr>
        <w:t xml:space="preserve">The portfolio will be graded at the end of each nine-weeks; </w:t>
      </w:r>
      <w:r>
        <w:rPr>
          <w:bCs/>
          <w:sz w:val="22"/>
          <w:szCs w:val="22"/>
        </w:rPr>
        <w:t xml:space="preserve">this grade will be recorded as </w:t>
      </w:r>
      <w:r>
        <w:rPr>
          <w:b/>
          <w:bCs/>
          <w:sz w:val="22"/>
          <w:szCs w:val="22"/>
          <w:u w:val="single"/>
        </w:rPr>
        <w:t>class work</w:t>
      </w:r>
      <w:r w:rsidRPr="00E430FB">
        <w:rPr>
          <w:b/>
          <w:bCs/>
          <w:sz w:val="22"/>
          <w:szCs w:val="22"/>
        </w:rPr>
        <w:t>.</w:t>
      </w:r>
    </w:p>
    <w:p w:rsidR="005D2572" w:rsidRPr="00E430FB" w:rsidRDefault="005D2572" w:rsidP="005D2572">
      <w:pPr>
        <w:pStyle w:val="NormalWeb"/>
        <w:numPr>
          <w:ilvl w:val="0"/>
          <w:numId w:val="8"/>
        </w:numPr>
        <w:rPr>
          <w:b/>
          <w:bCs/>
          <w:sz w:val="22"/>
          <w:szCs w:val="22"/>
          <w:u w:val="single"/>
        </w:rPr>
      </w:pPr>
      <w:r w:rsidRPr="00E430FB">
        <w:rPr>
          <w:bCs/>
          <w:sz w:val="22"/>
          <w:szCs w:val="22"/>
        </w:rPr>
        <w:t>Students will be given advance notice</w:t>
      </w:r>
      <w:r>
        <w:rPr>
          <w:bCs/>
          <w:sz w:val="22"/>
          <w:szCs w:val="22"/>
        </w:rPr>
        <w:t xml:space="preserve"> on when the portfolios are due;</w:t>
      </w:r>
      <w:r w:rsidRPr="00E430FB">
        <w:rPr>
          <w:bCs/>
          <w:sz w:val="22"/>
          <w:szCs w:val="22"/>
        </w:rPr>
        <w:t xml:space="preserve"> late portfolios will not be graded and a </w:t>
      </w:r>
      <w:r w:rsidRPr="00E430FB">
        <w:rPr>
          <w:b/>
          <w:bCs/>
          <w:sz w:val="22"/>
          <w:szCs w:val="22"/>
          <w:u w:val="single"/>
        </w:rPr>
        <w:t>grade of zero</w:t>
      </w:r>
      <w:r w:rsidRPr="00E430FB">
        <w:rPr>
          <w:bCs/>
          <w:sz w:val="22"/>
          <w:szCs w:val="22"/>
        </w:rPr>
        <w:t xml:space="preserve"> will be recorded.</w:t>
      </w:r>
    </w:p>
    <w:p w:rsidR="005D2572" w:rsidRPr="00E430FB" w:rsidRDefault="005D2572" w:rsidP="005D2572">
      <w:pPr>
        <w:pStyle w:val="NormalWeb"/>
        <w:ind w:left="720"/>
        <w:rPr>
          <w:b/>
          <w:bCs/>
          <w:sz w:val="22"/>
          <w:szCs w:val="22"/>
          <w:u w:val="single"/>
        </w:rPr>
      </w:pPr>
    </w:p>
    <w:p w:rsidR="005D2572" w:rsidRDefault="005D2572" w:rsidP="005D2572">
      <w:pPr>
        <w:pStyle w:val="NormalWeb"/>
        <w:rPr>
          <w:b/>
          <w:sz w:val="22"/>
          <w:szCs w:val="22"/>
        </w:rPr>
      </w:pPr>
    </w:p>
    <w:p w:rsidR="005D2572" w:rsidRPr="00E430FB" w:rsidRDefault="005D2572" w:rsidP="005D2572">
      <w:pPr>
        <w:pStyle w:val="NormalWeb"/>
        <w:rPr>
          <w:b/>
          <w:sz w:val="22"/>
          <w:szCs w:val="22"/>
        </w:rPr>
      </w:pPr>
      <w:r>
        <w:rPr>
          <w:b/>
          <w:sz w:val="22"/>
          <w:szCs w:val="22"/>
        </w:rPr>
        <w:t>M</w:t>
      </w:r>
      <w:r w:rsidRPr="00E430FB">
        <w:rPr>
          <w:b/>
          <w:sz w:val="22"/>
          <w:szCs w:val="22"/>
        </w:rPr>
        <w:t>aterials</w:t>
      </w:r>
      <w:r w:rsidRPr="00E430FB">
        <w:rPr>
          <w:b/>
          <w:color w:val="000000"/>
          <w:sz w:val="22"/>
          <w:szCs w:val="22"/>
        </w:rPr>
        <w:t>    </w:t>
      </w:r>
    </w:p>
    <w:p w:rsidR="005D2572" w:rsidRPr="00E430FB" w:rsidRDefault="005D2572" w:rsidP="005D2572">
      <w:pPr>
        <w:pStyle w:val="NormalWeb"/>
        <w:rPr>
          <w:sz w:val="22"/>
          <w:szCs w:val="22"/>
        </w:rPr>
      </w:pPr>
      <w:r w:rsidRPr="00E430FB">
        <w:rPr>
          <w:sz w:val="22"/>
          <w:szCs w:val="22"/>
        </w:rPr>
        <w:t>Each day the student should bring the following materials to class:</w:t>
      </w:r>
    </w:p>
    <w:p w:rsidR="005D2572" w:rsidRPr="00E430FB" w:rsidRDefault="005D2572" w:rsidP="005D2572">
      <w:pPr>
        <w:rPr>
          <w:sz w:val="22"/>
          <w:szCs w:val="22"/>
        </w:rPr>
      </w:pPr>
    </w:p>
    <w:p w:rsidR="005D2572" w:rsidRPr="00474782" w:rsidRDefault="005D2572" w:rsidP="005D2572">
      <w:pPr>
        <w:pStyle w:val="NormalWeb"/>
        <w:numPr>
          <w:ilvl w:val="0"/>
          <w:numId w:val="1"/>
        </w:numPr>
        <w:rPr>
          <w:sz w:val="22"/>
          <w:szCs w:val="22"/>
        </w:rPr>
      </w:pPr>
      <w:r>
        <w:rPr>
          <w:color w:val="000000"/>
          <w:sz w:val="22"/>
          <w:szCs w:val="22"/>
        </w:rPr>
        <w:t xml:space="preserve">2” </w:t>
      </w:r>
      <w:r w:rsidRPr="00E430FB">
        <w:rPr>
          <w:color w:val="000000"/>
          <w:sz w:val="22"/>
          <w:szCs w:val="22"/>
        </w:rPr>
        <w:t>Binder with clear pocket on the front (for Portfolio)</w:t>
      </w:r>
    </w:p>
    <w:p w:rsidR="005D2572" w:rsidRPr="001E1F34" w:rsidRDefault="005D2572" w:rsidP="005D2572">
      <w:pPr>
        <w:pStyle w:val="NormalWeb"/>
        <w:numPr>
          <w:ilvl w:val="0"/>
          <w:numId w:val="1"/>
        </w:numPr>
        <w:rPr>
          <w:sz w:val="22"/>
          <w:szCs w:val="22"/>
        </w:rPr>
      </w:pPr>
      <w:r>
        <w:rPr>
          <w:color w:val="000000"/>
          <w:sz w:val="22"/>
          <w:szCs w:val="22"/>
        </w:rPr>
        <w:t>3 packages of 5-Tab</w:t>
      </w:r>
      <w:r w:rsidRPr="00E430FB">
        <w:rPr>
          <w:color w:val="000000"/>
          <w:sz w:val="22"/>
          <w:szCs w:val="22"/>
        </w:rPr>
        <w:t xml:space="preserve"> notebook dividers</w:t>
      </w:r>
      <w:r>
        <w:rPr>
          <w:color w:val="000000"/>
          <w:sz w:val="22"/>
          <w:szCs w:val="22"/>
        </w:rPr>
        <w:t xml:space="preserve"> (one notebook divider for each era covered)</w:t>
      </w:r>
    </w:p>
    <w:p w:rsidR="005D2572" w:rsidRDefault="005D2572" w:rsidP="005D2572">
      <w:pPr>
        <w:pStyle w:val="NormalWeb"/>
        <w:numPr>
          <w:ilvl w:val="0"/>
          <w:numId w:val="1"/>
        </w:numPr>
        <w:rPr>
          <w:color w:val="000000"/>
          <w:sz w:val="22"/>
          <w:szCs w:val="22"/>
        </w:rPr>
      </w:pPr>
      <w:r w:rsidRPr="00681768">
        <w:rPr>
          <w:color w:val="000000"/>
          <w:sz w:val="22"/>
          <w:szCs w:val="22"/>
        </w:rPr>
        <w:t xml:space="preserve">Pens and </w:t>
      </w:r>
      <w:r>
        <w:rPr>
          <w:color w:val="000000"/>
          <w:sz w:val="22"/>
          <w:szCs w:val="22"/>
        </w:rPr>
        <w:t>pencils</w:t>
      </w:r>
    </w:p>
    <w:p w:rsidR="005D2572" w:rsidRDefault="005D2572" w:rsidP="005D2572">
      <w:pPr>
        <w:pStyle w:val="NormalWeb"/>
        <w:numPr>
          <w:ilvl w:val="0"/>
          <w:numId w:val="1"/>
        </w:numPr>
        <w:rPr>
          <w:color w:val="000000"/>
          <w:sz w:val="22"/>
          <w:szCs w:val="22"/>
        </w:rPr>
      </w:pPr>
      <w:r>
        <w:rPr>
          <w:color w:val="000000"/>
          <w:sz w:val="22"/>
          <w:szCs w:val="22"/>
        </w:rPr>
        <w:t>Correction Fluid (White-out)</w:t>
      </w:r>
      <w:r w:rsidRPr="00681768">
        <w:rPr>
          <w:color w:val="000000"/>
          <w:sz w:val="22"/>
          <w:szCs w:val="22"/>
        </w:rPr>
        <w:t xml:space="preserve"> </w:t>
      </w:r>
    </w:p>
    <w:p w:rsidR="005D2572" w:rsidRPr="00681768" w:rsidRDefault="005D2572" w:rsidP="005D2572">
      <w:pPr>
        <w:pStyle w:val="NormalWeb"/>
        <w:numPr>
          <w:ilvl w:val="0"/>
          <w:numId w:val="1"/>
        </w:numPr>
        <w:rPr>
          <w:color w:val="000000"/>
          <w:sz w:val="22"/>
          <w:szCs w:val="22"/>
        </w:rPr>
      </w:pPr>
      <w:r w:rsidRPr="00681768">
        <w:rPr>
          <w:color w:val="000000"/>
          <w:sz w:val="22"/>
          <w:szCs w:val="22"/>
        </w:rPr>
        <w:t>Loose leaf paper</w:t>
      </w:r>
    </w:p>
    <w:p w:rsidR="005D2572" w:rsidRPr="00E430FB" w:rsidRDefault="005D2572" w:rsidP="005D2572">
      <w:pPr>
        <w:pStyle w:val="NormalWeb"/>
        <w:numPr>
          <w:ilvl w:val="0"/>
          <w:numId w:val="1"/>
        </w:numPr>
        <w:rPr>
          <w:color w:val="000000"/>
          <w:sz w:val="22"/>
          <w:szCs w:val="22"/>
        </w:rPr>
      </w:pPr>
      <w:r>
        <w:rPr>
          <w:color w:val="000000"/>
          <w:sz w:val="22"/>
          <w:szCs w:val="22"/>
        </w:rPr>
        <w:t xml:space="preserve">Yellow </w:t>
      </w:r>
      <w:r w:rsidRPr="00E430FB">
        <w:rPr>
          <w:color w:val="000000"/>
          <w:sz w:val="22"/>
          <w:szCs w:val="22"/>
        </w:rPr>
        <w:t>Highligh</w:t>
      </w:r>
      <w:r>
        <w:rPr>
          <w:color w:val="000000"/>
          <w:sz w:val="22"/>
          <w:szCs w:val="22"/>
        </w:rPr>
        <w:t>ter (can have additional colors but one must be yellow)</w:t>
      </w:r>
    </w:p>
    <w:p w:rsidR="005D2572" w:rsidRPr="00E430FB" w:rsidRDefault="005D2572" w:rsidP="005D2572">
      <w:pPr>
        <w:pStyle w:val="NormalWeb"/>
        <w:rPr>
          <w:sz w:val="22"/>
          <w:szCs w:val="22"/>
        </w:rPr>
      </w:pPr>
      <w:r w:rsidRPr="00E430FB">
        <w:rPr>
          <w:color w:val="000000"/>
          <w:sz w:val="22"/>
          <w:szCs w:val="22"/>
        </w:rPr>
        <w:t>                                             </w:t>
      </w:r>
      <w:r w:rsidRPr="00E430FB">
        <w:rPr>
          <w:color w:val="000000"/>
          <w:sz w:val="22"/>
          <w:szCs w:val="22"/>
        </w:rPr>
        <w:tab/>
      </w:r>
      <w:r w:rsidRPr="00E430FB">
        <w:rPr>
          <w:color w:val="000000"/>
          <w:sz w:val="22"/>
          <w:szCs w:val="22"/>
        </w:rPr>
        <w:tab/>
      </w:r>
      <w:r w:rsidRPr="00E430FB">
        <w:rPr>
          <w:color w:val="000000"/>
          <w:sz w:val="22"/>
          <w:szCs w:val="22"/>
        </w:rPr>
        <w:tab/>
        <w:t xml:space="preserve">  </w:t>
      </w:r>
    </w:p>
    <w:p w:rsidR="00F67EE9" w:rsidRDefault="005D2572" w:rsidP="005D2572">
      <w:pPr>
        <w:pStyle w:val="NormalWeb"/>
      </w:pPr>
      <w:r w:rsidRPr="00E430FB">
        <w:rPr>
          <w:sz w:val="22"/>
          <w:szCs w:val="22"/>
        </w:rPr>
        <w:t xml:space="preserve">Students are also strongly encouraged to keep a neat and organized notebook and </w:t>
      </w:r>
      <w:r>
        <w:rPr>
          <w:sz w:val="22"/>
          <w:szCs w:val="22"/>
        </w:rPr>
        <w:t xml:space="preserve">to have </w:t>
      </w:r>
      <w:r w:rsidRPr="00E430FB">
        <w:rPr>
          <w:sz w:val="22"/>
          <w:szCs w:val="22"/>
        </w:rPr>
        <w:t>a folder with pockets.</w:t>
      </w:r>
    </w:p>
    <w:sectPr w:rsidR="00F67EE9" w:rsidSect="005D257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01DB"/>
    <w:multiLevelType w:val="hybridMultilevel"/>
    <w:tmpl w:val="A20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D6840"/>
    <w:multiLevelType w:val="hybridMultilevel"/>
    <w:tmpl w:val="7B0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14951"/>
    <w:multiLevelType w:val="hybridMultilevel"/>
    <w:tmpl w:val="BA88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92B46"/>
    <w:multiLevelType w:val="hybridMultilevel"/>
    <w:tmpl w:val="C2C4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F7A59"/>
    <w:multiLevelType w:val="hybridMultilevel"/>
    <w:tmpl w:val="20967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C026C"/>
    <w:multiLevelType w:val="hybridMultilevel"/>
    <w:tmpl w:val="53EE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828DC"/>
    <w:multiLevelType w:val="hybridMultilevel"/>
    <w:tmpl w:val="9026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F94BB5"/>
    <w:multiLevelType w:val="hybridMultilevel"/>
    <w:tmpl w:val="62B42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D2572"/>
    <w:rsid w:val="005D2572"/>
    <w:rsid w:val="00F67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D2572"/>
    <w:pPr>
      <w:spacing w:after="1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3403</Characters>
  <Application>Microsoft Office Word</Application>
  <DocSecurity>0</DocSecurity>
  <Lines>28</Lines>
  <Paragraphs>7</Paragraphs>
  <ScaleCrop>false</ScaleCrop>
  <Company>Hewlett-Packard</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Aleatrice</dc:creator>
  <cp:lastModifiedBy>Aleatrice</cp:lastModifiedBy>
  <cp:revision>1</cp:revision>
  <dcterms:created xsi:type="dcterms:W3CDTF">2015-08-14T00:32:00Z</dcterms:created>
  <dcterms:modified xsi:type="dcterms:W3CDTF">2015-08-14T00:34:00Z</dcterms:modified>
</cp:coreProperties>
</file>